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eastAsia="zh-CN"/>
        </w:rPr>
        <w:t>西安市第</w:t>
      </w:r>
      <w:r>
        <w:rPr>
          <w:rFonts w:hint="eastAsia" w:ascii="宋体" w:hAnsi="宋体" w:eastAsia="宋体" w:cs="宋体"/>
          <w:b/>
          <w:bCs/>
          <w:sz w:val="32"/>
          <w:szCs w:val="32"/>
          <w:lang w:val="en-US" w:eastAsia="zh-CN"/>
        </w:rPr>
        <w:t>十一</w:t>
      </w:r>
      <w:r>
        <w:rPr>
          <w:rFonts w:hint="eastAsia" w:ascii="宋体" w:hAnsi="宋体" w:eastAsia="宋体" w:cs="宋体"/>
          <w:b/>
          <w:bCs/>
          <w:sz w:val="32"/>
          <w:szCs w:val="32"/>
          <w:lang w:eastAsia="zh-CN"/>
        </w:rPr>
        <w:t>次</w:t>
      </w:r>
      <w:r>
        <w:rPr>
          <w:rFonts w:hint="eastAsia" w:ascii="宋体" w:hAnsi="宋体" w:eastAsia="宋体" w:cs="宋体"/>
          <w:b/>
          <w:bCs/>
          <w:sz w:val="32"/>
          <w:szCs w:val="32"/>
          <w:lang w:val="en-US" w:eastAsia="zh-CN"/>
        </w:rPr>
        <w:t>哲学</w:t>
      </w:r>
      <w:r>
        <w:rPr>
          <w:rFonts w:hint="eastAsia" w:ascii="宋体" w:hAnsi="宋体" w:eastAsia="宋体" w:cs="宋体"/>
          <w:b/>
          <w:bCs/>
          <w:sz w:val="32"/>
          <w:szCs w:val="32"/>
          <w:lang w:eastAsia="zh-CN"/>
        </w:rPr>
        <w:t>社会科学优秀成果名单</w:t>
      </w:r>
    </w:p>
    <w:p>
      <w:pPr>
        <w:spacing w:line="360" w:lineRule="auto"/>
        <w:jc w:val="center"/>
        <w:rPr>
          <w:rFonts w:hint="eastAsia"/>
          <w:b/>
          <w:bCs/>
          <w:sz w:val="36"/>
          <w:szCs w:val="36"/>
          <w:lang w:val="en-US" w:eastAsia="zh-CN"/>
        </w:rPr>
      </w:pPr>
      <w:r>
        <w:rPr>
          <w:rFonts w:hint="eastAsia" w:ascii="宋体" w:hAnsi="宋体" w:eastAsia="宋体" w:cs="宋体"/>
          <w:b/>
          <w:bCs/>
          <w:sz w:val="28"/>
          <w:szCs w:val="28"/>
          <w:lang w:eastAsia="zh-CN"/>
        </w:rPr>
        <w:t>一等奖（</w:t>
      </w:r>
      <w:r>
        <w:rPr>
          <w:rFonts w:hint="eastAsia" w:ascii="宋体" w:hAnsi="宋体" w:eastAsia="宋体" w:cs="宋体"/>
          <w:b/>
          <w:bCs/>
          <w:sz w:val="28"/>
          <w:szCs w:val="28"/>
          <w:lang w:val="en-US" w:eastAsia="zh-CN"/>
        </w:rPr>
        <w:t>20项</w:t>
      </w:r>
      <w:r>
        <w:rPr>
          <w:rFonts w:hint="eastAsia" w:ascii="宋体" w:hAnsi="宋体" w:eastAsia="宋体" w:cs="宋体"/>
          <w:b/>
          <w:bCs/>
          <w:sz w:val="28"/>
          <w:szCs w:val="28"/>
          <w:lang w:eastAsia="zh-CN"/>
        </w:rPr>
        <w:t>）</w:t>
      </w:r>
    </w:p>
    <w:tbl>
      <w:tblPr>
        <w:tblStyle w:val="5"/>
        <w:tblW w:w="93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4071"/>
        <w:gridCol w:w="1215"/>
        <w:gridCol w:w="1215"/>
        <w:gridCol w:w="2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序号</w:t>
            </w:r>
          </w:p>
        </w:tc>
        <w:tc>
          <w:tcPr>
            <w:tcW w:w="4071" w:type="dxa"/>
            <w:vAlign w:val="center"/>
          </w:tcPr>
          <w:p>
            <w:pPr>
              <w:spacing w:line="320" w:lineRule="exact"/>
              <w:jc w:val="center"/>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成果名称</w:t>
            </w:r>
          </w:p>
        </w:tc>
        <w:tc>
          <w:tcPr>
            <w:tcW w:w="1215" w:type="dxa"/>
            <w:vAlign w:val="center"/>
          </w:tcPr>
          <w:p>
            <w:pPr>
              <w:spacing w:line="320" w:lineRule="exact"/>
              <w:jc w:val="center"/>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成果形式</w:t>
            </w:r>
          </w:p>
        </w:tc>
        <w:tc>
          <w:tcPr>
            <w:tcW w:w="1215" w:type="dxa"/>
            <w:vAlign w:val="center"/>
          </w:tcPr>
          <w:p>
            <w:pPr>
              <w:spacing w:line="320" w:lineRule="exact"/>
              <w:jc w:val="center"/>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作者</w:t>
            </w:r>
          </w:p>
        </w:tc>
        <w:tc>
          <w:tcPr>
            <w:tcW w:w="2149" w:type="dxa"/>
            <w:vAlign w:val="center"/>
          </w:tcPr>
          <w:p>
            <w:pPr>
              <w:spacing w:line="320" w:lineRule="exact"/>
              <w:jc w:val="center"/>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作者单位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1</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西安建设现代化经济体系路径和战略举措</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西安建设现代化经济体系路径和战略举措课题组</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2</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陕西省促进现代服务业创新发展研究</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西北大学课题组</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3</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近代国文教育文化史论</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吴婷婷</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西安文理学院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4</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宋代文化消费研究</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秦开凤</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陕西省社会科学院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5</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西安市医养结合养老服务体系建设建议</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雷晓康</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6</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近代西方人在西北内陆地区的科学考察活动及其影响研究</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史红帅</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7</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苏区德育及其当代价值研究——基于中央苏区德育实效性的社会历史文化考察</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韩红升</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西安翻译学院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8</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大力提高我省城乡居民收入，缩小与周边相邻发展省份经济差距的研究报告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致公党陕西省委会课题组</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9</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新时期秦雍城遗址保护与区域发展的协同性研究</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刘卫红      陈稳亮      李丰庆      等</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10</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西安国际港务区申报商贸服务型国家物流枢纽建设方案研究编制项目</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康  英     张小芳     张瑞华</w:t>
            </w:r>
          </w:p>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等</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西安文理学院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11</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大质量观引领下中国经济发展研究</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著作</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袁晓玲     高建民      李政大</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12</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“互联网+”背景下行政审批制度改革的优化路径</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倪  楠</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13</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健全扶贫项目政策法律审查机制建议</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潘怀平</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14</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马克思社会正义思想研究</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张全胜</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西安财经大学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15</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金融助推陕西实体经济高质量发展策略研究</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李  成      李文乐     吕昊旻     等</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sz w:val="24"/>
                <w:szCs w:val="24"/>
                <w:lang w:val="en-US" w:eastAsia="zh-CN"/>
              </w:rPr>
              <w:t>16</w:t>
            </w:r>
          </w:p>
        </w:tc>
        <w:tc>
          <w:tcPr>
            <w:tcW w:w="4071"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秦商文化与秦商精神</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李  薇</w:t>
            </w:r>
          </w:p>
        </w:tc>
        <w:tc>
          <w:tcPr>
            <w:tcW w:w="2149"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sz w:val="24"/>
                <w:szCs w:val="24"/>
                <w:lang w:val="en-US" w:eastAsia="zh-CN"/>
              </w:rPr>
              <w:t>17</w:t>
            </w:r>
          </w:p>
        </w:tc>
        <w:tc>
          <w:tcPr>
            <w:tcW w:w="4071"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陕派律学家事迹纪年考证</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闫晓君</w:t>
            </w:r>
          </w:p>
        </w:tc>
        <w:tc>
          <w:tcPr>
            <w:tcW w:w="2149"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sz w:val="24"/>
                <w:szCs w:val="24"/>
                <w:lang w:val="en-US" w:eastAsia="zh-CN"/>
              </w:rPr>
              <w:t>18</w:t>
            </w:r>
          </w:p>
        </w:tc>
        <w:tc>
          <w:tcPr>
            <w:tcW w:w="4071"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宋代文体学思想研究</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任竞泽</w:t>
            </w:r>
          </w:p>
        </w:tc>
        <w:tc>
          <w:tcPr>
            <w:tcW w:w="2149"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sz w:val="24"/>
                <w:szCs w:val="24"/>
                <w:lang w:val="en-US" w:eastAsia="zh-CN"/>
              </w:rPr>
              <w:t>19</w:t>
            </w:r>
          </w:p>
        </w:tc>
        <w:tc>
          <w:tcPr>
            <w:tcW w:w="4071"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国际社交媒体的本土化与信息管控：从内在矛盾到规则提升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来向武     韩晓莹</w:t>
            </w:r>
          </w:p>
        </w:tc>
        <w:tc>
          <w:tcPr>
            <w:tcW w:w="2149"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37"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sz w:val="24"/>
                <w:szCs w:val="24"/>
                <w:lang w:val="en-US" w:eastAsia="zh-CN"/>
              </w:rPr>
              <w:t>20</w:t>
            </w:r>
          </w:p>
        </w:tc>
        <w:tc>
          <w:tcPr>
            <w:tcW w:w="4071"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西北乡村金融田野调查2003—2018</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著作</w:t>
            </w:r>
          </w:p>
        </w:tc>
        <w:tc>
          <w:tcPr>
            <w:tcW w:w="1215"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刘明等著</w:t>
            </w:r>
          </w:p>
        </w:tc>
        <w:tc>
          <w:tcPr>
            <w:tcW w:w="2149"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陕西师范大学</w:t>
            </w:r>
          </w:p>
        </w:tc>
      </w:tr>
    </w:tbl>
    <w:p>
      <w:pPr>
        <w:jc w:val="center"/>
        <w:rPr>
          <w:rFonts w:hint="eastAsia"/>
          <w:b/>
          <w:bCs/>
          <w:sz w:val="36"/>
          <w:szCs w:val="36"/>
          <w:lang w:val="en-US" w:eastAsia="zh-CN"/>
        </w:rPr>
      </w:pPr>
    </w:p>
    <w:p/>
    <w:p/>
    <w:p/>
    <w:p/>
    <w:p/>
    <w:p/>
    <w:p/>
    <w:p/>
    <w:p/>
    <w:p/>
    <w:p/>
    <w:p/>
    <w:p>
      <w:pPr>
        <w:spacing w:line="360" w:lineRule="auto"/>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二等奖（40项）</w:t>
      </w:r>
    </w:p>
    <w:tbl>
      <w:tblPr>
        <w:tblStyle w:val="5"/>
        <w:tblW w:w="93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4080"/>
        <w:gridCol w:w="1200"/>
        <w:gridCol w:w="1215"/>
        <w:gridCol w:w="2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b/>
                <w:sz w:val="24"/>
                <w:szCs w:val="24"/>
                <w:lang w:val="en-US" w:eastAsia="zh-CN"/>
              </w:rPr>
              <w:t>序号</w:t>
            </w:r>
          </w:p>
        </w:tc>
        <w:tc>
          <w:tcPr>
            <w:tcW w:w="4080"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b/>
                <w:sz w:val="24"/>
                <w:szCs w:val="24"/>
                <w:lang w:val="en-US" w:eastAsia="zh-CN"/>
              </w:rPr>
              <w:t>成果名称</w:t>
            </w:r>
          </w:p>
        </w:tc>
        <w:tc>
          <w:tcPr>
            <w:tcW w:w="1200"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b/>
                <w:sz w:val="24"/>
                <w:szCs w:val="24"/>
                <w:lang w:val="en-US" w:eastAsia="zh-CN"/>
              </w:rPr>
              <w:t>成果形式</w:t>
            </w:r>
          </w:p>
        </w:tc>
        <w:tc>
          <w:tcPr>
            <w:tcW w:w="1215"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b/>
                <w:sz w:val="24"/>
                <w:szCs w:val="24"/>
                <w:lang w:val="en-US" w:eastAsia="zh-CN"/>
              </w:rPr>
              <w:t>作者</w:t>
            </w:r>
          </w:p>
        </w:tc>
        <w:tc>
          <w:tcPr>
            <w:tcW w:w="2138" w:type="dxa"/>
            <w:vAlign w:val="center"/>
          </w:tcPr>
          <w:p>
            <w:pPr>
              <w:spacing w:line="320" w:lineRule="exact"/>
              <w:jc w:val="center"/>
              <w:rPr>
                <w:rFonts w:hint="eastAsia" w:ascii="仿宋" w:hAnsi="仿宋" w:eastAsia="仿宋" w:cs="仿宋"/>
                <w:b/>
                <w:bCs/>
                <w:sz w:val="24"/>
                <w:szCs w:val="24"/>
                <w:vertAlign w:val="baseline"/>
                <w:lang w:val="en-US" w:eastAsia="zh-CN"/>
              </w:rPr>
            </w:pPr>
            <w:r>
              <w:rPr>
                <w:rFonts w:hint="eastAsia" w:ascii="仿宋" w:hAnsi="仿宋" w:eastAsia="仿宋" w:cs="仿宋"/>
                <w:b/>
                <w:sz w:val="24"/>
                <w:szCs w:val="24"/>
                <w:lang w:val="en-US" w:eastAsia="zh-CN"/>
              </w:rPr>
              <w:t>作者单位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1</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青少年体育参与不足的文化惯习、代际传递与现代重构</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高鹏飞 梁勤超 李  磊</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2</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西安新型特色城镇化发展路径与对策研究</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尚  娟      张建军    郑冠群     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color w:val="000000"/>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3</w:t>
            </w:r>
          </w:p>
        </w:tc>
        <w:tc>
          <w:tcPr>
            <w:tcW w:w="4080" w:type="dxa"/>
            <w:vAlign w:val="center"/>
          </w:tcPr>
          <w:p>
            <w:pPr>
              <w:keepNext w:val="0"/>
              <w:keepLines w:val="0"/>
              <w:widowControl/>
              <w:suppressLineNumbers w:val="0"/>
              <w:jc w:val="left"/>
              <w:textAlignment w:val="center"/>
              <w:rPr>
                <w:rFonts w:hint="eastAsia" w:ascii="仿宋" w:hAnsi="仿宋" w:eastAsia="仿宋" w:cs="仿宋"/>
                <w:b/>
                <w:bCs/>
                <w:color w:val="000000"/>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“十三五”时期陕西农村交通基础设施建设对策研究——加快发展关中城际轨道交通的建议</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color w:val="000000"/>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魏  雯 罗  丞  马建飞</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陕西省社会科学院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4</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Theme-Rheme structure in Chinese doctoral students' research writing --- From the first draft to the published paper中国博士生英语期刊论文写作中主/述位结构使用情况——基于初稿与发表稿的比较</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陈琦</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5</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最新增订唐两京城坊考</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Style w:val="7"/>
                <w:rFonts w:hint="eastAsia" w:ascii="仿宋" w:hAnsi="仿宋" w:eastAsia="仿宋" w:cs="仿宋"/>
                <w:sz w:val="24"/>
                <w:szCs w:val="24"/>
                <w:lang w:val="en-US" w:eastAsia="zh-CN"/>
              </w:rPr>
              <w:t>李健超</w:t>
            </w:r>
            <w:r>
              <w:rPr>
                <w:rFonts w:hint="eastAsia" w:ascii="仿宋" w:hAnsi="仿宋" w:eastAsia="仿宋" w:cs="仿宋"/>
                <w:i w:val="0"/>
                <w:color w:val="000000"/>
                <w:kern w:val="0"/>
                <w:sz w:val="24"/>
                <w:szCs w:val="24"/>
                <w:u w:val="none"/>
                <w:lang w:val="en-US" w:eastAsia="zh-CN"/>
              </w:rPr>
              <w:t xml:space="preserve">  </w:t>
            </w:r>
            <w:r>
              <w:rPr>
                <w:rStyle w:val="7"/>
                <w:rFonts w:hint="eastAsia" w:ascii="仿宋" w:hAnsi="仿宋" w:eastAsia="仿宋" w:cs="仿宋"/>
                <w:sz w:val="24"/>
                <w:szCs w:val="24"/>
                <w:lang w:val="en-US" w:eastAsia="zh-CN"/>
              </w:rPr>
              <w:t>增订</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6</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产业融合支撑陕西农民增加财产性收入研究</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任维哲    王  欢      邓  锴      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西安财经大学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7</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周原青铜礼容器研究</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裴书研</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西安文理学院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8</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改革开放以来农民生活方式现代化研究</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著作</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史向军  赵景荣  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9</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全球治理变革与中国的角色</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朱  旭</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10</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农村主流意识形态宣传机制创新研究</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郭学旺</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西安翻译学院</w:t>
            </w:r>
          </w:p>
        </w:tc>
      </w:tr>
      <w:tr>
        <w:tblPrEx>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11</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先秦典籍引《诗》研究</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曾小梦</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12</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完善我市地方立法为建设国家中心城市和国际化大都市提供法治保障</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杨  军</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西安财经大学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13</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新时代西安精准扶贫与乡村振兴有机衔接的制度构建研究</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郭俊华 申  洋   赵  培    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14</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复杂性视角下中国大学人文素质教育创新研究</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著作</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王文奎  宋振航  王  玥</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西京学院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15</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国际投资法律体系中的外资管辖权研究</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何  芳</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西安工程大学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16</w:t>
            </w:r>
          </w:p>
        </w:tc>
        <w:tc>
          <w:tcPr>
            <w:tcW w:w="4080" w:type="dxa"/>
            <w:vAlign w:val="center"/>
          </w:tcPr>
          <w:p>
            <w:pPr>
              <w:keepNext w:val="0"/>
              <w:keepLines w:val="0"/>
              <w:widowControl/>
              <w:suppressLineNumbers w:val="0"/>
              <w:jc w:val="left"/>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关于做好人才、户籍新政后续服务供给保障的调研报告</w:t>
            </w:r>
          </w:p>
        </w:tc>
        <w:tc>
          <w:tcPr>
            <w:tcW w:w="1200" w:type="dxa"/>
            <w:vAlign w:val="center"/>
          </w:tcPr>
          <w:p>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西安市人民政府研究室课题组</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西安市人民政府研究室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17</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21世纪以来我国校外培训机构治理政策的演进历程与理性选择</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祁占勇 李清煜 王书琴</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18</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坚持我国宗教中国化方向研究</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赵万峰 王永军 陈  实   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19</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信息技术型人力资本与农业教育管理</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任燕妮</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陕西学前师范学院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20</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ABC时代西安内陆口岸智能化协作平台建设研究</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梁  明    王利晓   刘俊霞   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西安翻译学院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21</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陕西地方志丛书：《陕西省志·著述志(1840-1949年)》</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auto"/>
                <w:kern w:val="0"/>
                <w:sz w:val="24"/>
                <w:szCs w:val="24"/>
                <w:u w:val="none"/>
                <w:lang w:val="en-US" w:eastAsia="zh-CN"/>
              </w:rPr>
              <w:t>著作</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梁严冰   刘  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22</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“加齐起源说”与奥斯曼早期国家的历史阐释</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韩志斌 姜欣宇</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23</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新媒体时代新闻传播的变革研究</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于  晗</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西安工程大学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24</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汉唐文化设计基因</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著作</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王伟伟  杨晓燕</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25</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环境押金制度的实施研究</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陈思思</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西安建筑科技大学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26</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小城镇内涝防控的自平衡模式及其规划方法--以关中平原为例</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徐  岚</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西安建筑科技大学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27</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法律激励理论视角下我国专利池的法律规制完善</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李  娜</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28</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实景历史舞剧著作权保护研究</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王思锋 姚宏涛</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29</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北宋“国是”与书画意涵</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桑盛荣</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西安培华学院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30</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陕西新时期文学访谈及研究</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邰科祥</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31</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《物不迁论》的时间观念及其双重困境</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路传颂</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32</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国宝手记--陕西历史博物馆珍品</w:t>
            </w:r>
          </w:p>
        </w:tc>
        <w:tc>
          <w:tcPr>
            <w:tcW w:w="1200" w:type="dxa"/>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著作</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陕西历史博物馆西安市丝绸之路文化旅游研究会著</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西安市丝绸之路文化旅游研究会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33</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中国（西安）内陆型自由贸易港目标战略与建设路径研究</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王铁山 徐  玲   黄烨菁   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西安工程大学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34</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陕西“追赶超越”中的交通发展战略研究</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杨  琦   白礼彪 秦选龙 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长安大学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35</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论“古学渐兴”与复古诗学的原初意义</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论文</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杨遇青</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auto"/>
                <w:kern w:val="0"/>
                <w:sz w:val="24"/>
                <w:szCs w:val="24"/>
                <w:u w:val="none"/>
                <w:lang w:val="en-US" w:eastAsia="zh-CN"/>
              </w:rPr>
              <w:t>36</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auto"/>
                <w:kern w:val="0"/>
                <w:sz w:val="24"/>
                <w:szCs w:val="24"/>
                <w:u w:val="none"/>
                <w:lang w:val="en-US" w:eastAsia="zh-CN"/>
              </w:rPr>
              <w:t>“一带一路”中的大西安建设研究</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auto"/>
                <w:kern w:val="0"/>
                <w:sz w:val="24"/>
                <w:szCs w:val="24"/>
                <w:u w:val="none"/>
                <w:lang w:val="en-US" w:eastAsia="zh-CN"/>
              </w:rPr>
              <w:t>著作</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auto"/>
                <w:kern w:val="0"/>
                <w:sz w:val="24"/>
                <w:szCs w:val="24"/>
                <w:u w:val="none"/>
                <w:lang w:val="en-US" w:eastAsia="zh-CN"/>
              </w:rPr>
              <w:t xml:space="preserve">张楠等著  </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auto"/>
                <w:kern w:val="0"/>
                <w:sz w:val="24"/>
                <w:szCs w:val="24"/>
                <w:u w:val="none"/>
                <w:lang w:val="en-US" w:eastAsia="zh-CN"/>
              </w:rPr>
              <w:t>西安市社会科学院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37</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我国通用航空：历史考察、理论演进与产业发展</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专著</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高启明</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西安航空学院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38</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西安城市发展方式创新的方向、着力点及对策建议</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秦效宏 赵景峰  梁林蒙 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西京学院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39</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基于低碳经济的大西安产业结构优化研究</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  良    许庭嘉  郑  炜   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72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40</w:t>
            </w:r>
          </w:p>
        </w:tc>
        <w:tc>
          <w:tcPr>
            <w:tcW w:w="4080" w:type="dxa"/>
            <w:vAlign w:val="center"/>
          </w:tcPr>
          <w:p>
            <w:pPr>
              <w:keepNext w:val="0"/>
              <w:keepLines w:val="0"/>
              <w:widowControl/>
              <w:suppressLineNumbers w:val="0"/>
              <w:jc w:val="left"/>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物流风险成本识别与计量对陕西物流经济发展作用研究</w:t>
            </w:r>
          </w:p>
        </w:tc>
        <w:tc>
          <w:tcPr>
            <w:tcW w:w="120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研究报告</w:t>
            </w:r>
          </w:p>
        </w:tc>
        <w:tc>
          <w:tcPr>
            <w:tcW w:w="121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云  虹   吴群琪 李毅斌 等</w:t>
            </w:r>
          </w:p>
        </w:tc>
        <w:tc>
          <w:tcPr>
            <w:tcW w:w="2138"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长安大学</w:t>
            </w:r>
          </w:p>
        </w:tc>
      </w:tr>
    </w:tbl>
    <w:p>
      <w:pPr>
        <w:jc w:val="both"/>
        <w:rPr>
          <w:rFonts w:hint="eastAsia"/>
          <w:b/>
          <w:bCs/>
          <w:sz w:val="36"/>
          <w:szCs w:val="36"/>
          <w:lang w:val="en-US" w:eastAsia="zh-CN"/>
        </w:rPr>
      </w:pPr>
    </w:p>
    <w:p/>
    <w:p/>
    <w:p/>
    <w:p/>
    <w:p/>
    <w:p/>
    <w:p/>
    <w:p/>
    <w:p/>
    <w:p/>
    <w:p/>
    <w:p/>
    <w:p/>
    <w:p/>
    <w:p/>
    <w:p/>
    <w:p/>
    <w:p/>
    <w:p/>
    <w:p/>
    <w:p/>
    <w:p/>
    <w:p/>
    <w:p/>
    <w:p/>
    <w:p/>
    <w:p/>
    <w:p/>
    <w:p/>
    <w:p/>
    <w:p/>
    <w:p>
      <w:pPr>
        <w:spacing w:line="360" w:lineRule="auto"/>
        <w:jc w:val="center"/>
        <w:rPr>
          <w:rFonts w:hint="eastAsia" w:ascii="宋体" w:hAnsi="宋体" w:eastAsia="宋体" w:cs="宋体"/>
          <w:b/>
          <w:bCs/>
          <w:sz w:val="28"/>
          <w:szCs w:val="28"/>
          <w:lang w:eastAsia="zh-CN"/>
        </w:rPr>
      </w:pPr>
      <w:r>
        <w:rPr>
          <w:rFonts w:hint="eastAsia" w:ascii="宋体" w:hAnsi="宋体" w:eastAsia="宋体" w:cs="宋体"/>
          <w:b/>
          <w:bCs/>
          <w:sz w:val="28"/>
          <w:szCs w:val="28"/>
          <w:lang w:val="en-US" w:eastAsia="zh-CN"/>
        </w:rPr>
        <w:t>三</w:t>
      </w:r>
      <w:r>
        <w:rPr>
          <w:rFonts w:hint="eastAsia" w:ascii="宋体" w:hAnsi="宋体" w:eastAsia="宋体" w:cs="宋体"/>
          <w:b/>
          <w:bCs/>
          <w:sz w:val="28"/>
          <w:szCs w:val="28"/>
          <w:lang w:eastAsia="zh-CN"/>
        </w:rPr>
        <w:t>等奖（</w:t>
      </w:r>
      <w:r>
        <w:rPr>
          <w:rFonts w:hint="eastAsia" w:ascii="宋体" w:hAnsi="宋体" w:eastAsia="宋体" w:cs="宋体"/>
          <w:b/>
          <w:bCs/>
          <w:sz w:val="28"/>
          <w:szCs w:val="28"/>
          <w:lang w:val="en-US" w:eastAsia="zh-CN"/>
        </w:rPr>
        <w:t>130项</w:t>
      </w:r>
      <w:r>
        <w:rPr>
          <w:rFonts w:hint="eastAsia" w:ascii="宋体" w:hAnsi="宋体" w:eastAsia="宋体" w:cs="宋体"/>
          <w:b/>
          <w:bCs/>
          <w:sz w:val="28"/>
          <w:szCs w:val="28"/>
          <w:lang w:eastAsia="zh-CN"/>
        </w:rPr>
        <w:t>）</w:t>
      </w:r>
    </w:p>
    <w:tbl>
      <w:tblPr>
        <w:tblStyle w:val="5"/>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4095"/>
        <w:gridCol w:w="1185"/>
        <w:gridCol w:w="1230"/>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vAlign w:val="center"/>
          </w:tcPr>
          <w:p>
            <w:pPr>
              <w:spacing w:line="320" w:lineRule="exact"/>
              <w:jc w:val="center"/>
              <w:rPr>
                <w:rFonts w:hint="eastAsia" w:ascii="仿宋" w:hAnsi="仿宋" w:eastAsia="仿宋" w:cs="仿宋"/>
                <w:b/>
                <w:sz w:val="24"/>
                <w:szCs w:val="24"/>
              </w:rPr>
            </w:pPr>
            <w:r>
              <w:rPr>
                <w:rFonts w:hint="eastAsia" w:ascii="仿宋" w:hAnsi="仿宋" w:eastAsia="仿宋" w:cs="仿宋"/>
                <w:b/>
                <w:sz w:val="24"/>
                <w:szCs w:val="24"/>
                <w:lang w:val="en-US" w:eastAsia="zh-CN"/>
              </w:rPr>
              <w:t>序号</w:t>
            </w:r>
          </w:p>
        </w:tc>
        <w:tc>
          <w:tcPr>
            <w:tcW w:w="4095" w:type="dxa"/>
            <w:vAlign w:val="center"/>
          </w:tcPr>
          <w:p>
            <w:pPr>
              <w:spacing w:line="320" w:lineRule="exact"/>
              <w:jc w:val="center"/>
              <w:rPr>
                <w:rFonts w:hint="eastAsia" w:ascii="仿宋" w:hAnsi="仿宋" w:eastAsia="仿宋" w:cs="仿宋"/>
                <w:b/>
                <w:sz w:val="24"/>
                <w:szCs w:val="24"/>
              </w:rPr>
            </w:pPr>
            <w:r>
              <w:rPr>
                <w:rFonts w:hint="eastAsia" w:ascii="仿宋" w:hAnsi="仿宋" w:eastAsia="仿宋" w:cs="仿宋"/>
                <w:b/>
                <w:sz w:val="24"/>
                <w:szCs w:val="24"/>
                <w:lang w:val="en-US" w:eastAsia="zh-CN"/>
              </w:rPr>
              <w:t>成果名称</w:t>
            </w:r>
          </w:p>
        </w:tc>
        <w:tc>
          <w:tcPr>
            <w:tcW w:w="1185" w:type="dxa"/>
            <w:vAlign w:val="center"/>
          </w:tcPr>
          <w:p>
            <w:pPr>
              <w:spacing w:line="320" w:lineRule="exact"/>
              <w:jc w:val="center"/>
              <w:rPr>
                <w:rFonts w:hint="eastAsia" w:ascii="仿宋" w:hAnsi="仿宋" w:eastAsia="仿宋" w:cs="仿宋"/>
                <w:b/>
                <w:sz w:val="24"/>
                <w:szCs w:val="24"/>
              </w:rPr>
            </w:pPr>
            <w:r>
              <w:rPr>
                <w:rFonts w:hint="eastAsia" w:ascii="仿宋" w:hAnsi="仿宋" w:eastAsia="仿宋" w:cs="仿宋"/>
                <w:b/>
                <w:sz w:val="24"/>
                <w:szCs w:val="24"/>
                <w:lang w:val="en-US" w:eastAsia="zh-CN"/>
              </w:rPr>
              <w:t>成果形式</w:t>
            </w:r>
          </w:p>
        </w:tc>
        <w:tc>
          <w:tcPr>
            <w:tcW w:w="1230" w:type="dxa"/>
            <w:vAlign w:val="center"/>
          </w:tcPr>
          <w:p>
            <w:pPr>
              <w:spacing w:line="320" w:lineRule="exact"/>
              <w:jc w:val="center"/>
              <w:rPr>
                <w:rFonts w:hint="eastAsia" w:ascii="仿宋" w:hAnsi="仿宋" w:eastAsia="仿宋" w:cs="仿宋"/>
                <w:b/>
                <w:sz w:val="24"/>
                <w:szCs w:val="24"/>
                <w:lang w:eastAsia="zh-CN"/>
              </w:rPr>
            </w:pPr>
            <w:r>
              <w:rPr>
                <w:rFonts w:hint="eastAsia" w:ascii="仿宋" w:hAnsi="仿宋" w:eastAsia="仿宋" w:cs="仿宋"/>
                <w:b/>
                <w:sz w:val="24"/>
                <w:szCs w:val="24"/>
                <w:lang w:val="en-US" w:eastAsia="zh-CN"/>
              </w:rPr>
              <w:t>作者</w:t>
            </w:r>
          </w:p>
        </w:tc>
        <w:tc>
          <w:tcPr>
            <w:tcW w:w="2145" w:type="dxa"/>
            <w:vAlign w:val="center"/>
          </w:tcPr>
          <w:p>
            <w:pPr>
              <w:spacing w:line="320" w:lineRule="exact"/>
              <w:jc w:val="center"/>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作者</w:t>
            </w:r>
          </w:p>
          <w:p>
            <w:pPr>
              <w:spacing w:line="320" w:lineRule="exact"/>
              <w:jc w:val="center"/>
              <w:rPr>
                <w:rFonts w:hint="eastAsia" w:ascii="仿宋" w:hAnsi="仿宋" w:eastAsia="仿宋" w:cs="仿宋"/>
                <w:b/>
                <w:sz w:val="24"/>
                <w:szCs w:val="24"/>
                <w:lang w:eastAsia="zh-CN"/>
              </w:rPr>
            </w:pPr>
            <w:r>
              <w:rPr>
                <w:rFonts w:hint="eastAsia" w:ascii="仿宋" w:hAnsi="仿宋" w:eastAsia="仿宋" w:cs="仿宋"/>
                <w:b/>
                <w:sz w:val="24"/>
                <w:szCs w:val="24"/>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1</w:t>
            </w:r>
          </w:p>
        </w:tc>
        <w:tc>
          <w:tcPr>
            <w:tcW w:w="4095" w:type="dxa"/>
            <w:vAlign w:val="center"/>
          </w:tcPr>
          <w:p>
            <w:pPr>
              <w:keepNext w:val="0"/>
              <w:keepLines w:val="0"/>
              <w:widowControl/>
              <w:suppressLineNumbers w:val="0"/>
              <w:jc w:val="left"/>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rPr>
              <w:t>发展的政治经济学：理论框架与分析范式</w:t>
            </w:r>
          </w:p>
        </w:tc>
        <w:tc>
          <w:tcPr>
            <w:tcW w:w="1185" w:type="dxa"/>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2"/>
                <w:sz w:val="24"/>
                <w:szCs w:val="24"/>
                <w:u w:val="none"/>
                <w:lang w:val="en-US" w:eastAsia="zh-CN" w:bidi="ar-SA"/>
              </w:rPr>
              <w:t>著作</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何爱平 等</w:t>
            </w:r>
          </w:p>
        </w:tc>
        <w:tc>
          <w:tcPr>
            <w:tcW w:w="214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auto"/>
                <w:kern w:val="0"/>
                <w:sz w:val="24"/>
                <w:szCs w:val="24"/>
                <w:u w:val="none"/>
                <w:lang w:val="en-US" w:eastAsia="zh-CN"/>
              </w:rPr>
              <w:t>2</w:t>
            </w:r>
          </w:p>
        </w:tc>
        <w:tc>
          <w:tcPr>
            <w:tcW w:w="4095" w:type="dxa"/>
            <w:vAlign w:val="center"/>
          </w:tcPr>
          <w:p>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color w:val="auto"/>
                <w:kern w:val="0"/>
                <w:sz w:val="24"/>
                <w:szCs w:val="24"/>
                <w:u w:val="none"/>
                <w:lang w:val="en-US" w:eastAsia="zh-CN"/>
              </w:rPr>
              <w:t>论西商</w:t>
            </w:r>
          </w:p>
        </w:tc>
        <w:tc>
          <w:tcPr>
            <w:tcW w:w="1185"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auto"/>
                <w:kern w:val="0"/>
                <w:sz w:val="24"/>
                <w:szCs w:val="24"/>
                <w:u w:val="none"/>
                <w:lang w:val="en-US" w:eastAsia="zh-CN"/>
              </w:rPr>
              <w:t>著作</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auto"/>
                <w:kern w:val="0"/>
                <w:sz w:val="24"/>
                <w:szCs w:val="24"/>
                <w:u w:val="none"/>
                <w:lang w:val="en-US" w:eastAsia="zh-CN"/>
              </w:rPr>
              <w:t>《论西商》课题组</w:t>
            </w:r>
          </w:p>
        </w:tc>
        <w:tc>
          <w:tcPr>
            <w:tcW w:w="2145"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rPr>
            </w:pPr>
            <w:r>
              <w:rPr>
                <w:rFonts w:hint="eastAsia" w:ascii="仿宋" w:hAnsi="仿宋" w:eastAsia="仿宋" w:cs="仿宋"/>
                <w:i w:val="0"/>
                <w:color w:val="auto"/>
                <w:kern w:val="0"/>
                <w:sz w:val="24"/>
                <w:szCs w:val="24"/>
                <w:u w:val="none"/>
                <w:lang w:val="en-US" w:eastAsia="zh-CN"/>
              </w:rPr>
              <w:t>西安市社会科学院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3</w:t>
            </w:r>
          </w:p>
        </w:tc>
        <w:tc>
          <w:tcPr>
            <w:tcW w:w="4095" w:type="dxa"/>
            <w:vAlign w:val="center"/>
          </w:tcPr>
          <w:p>
            <w:pPr>
              <w:keepNext w:val="0"/>
              <w:keepLines w:val="0"/>
              <w:widowControl/>
              <w:suppressLineNumbers w:val="0"/>
              <w:jc w:val="left"/>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大数据时代美国企业与学术界创新研究述评--以《哈佛商业评论》12年来发表的文献为例</w:t>
            </w:r>
          </w:p>
        </w:tc>
        <w:tc>
          <w:tcPr>
            <w:tcW w:w="1185" w:type="dxa"/>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论文</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白少君  白冬瑞  焦蓓荃  等</w:t>
            </w:r>
          </w:p>
        </w:tc>
        <w:tc>
          <w:tcPr>
            <w:tcW w:w="214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西安外国语大学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4</w:t>
            </w:r>
          </w:p>
        </w:tc>
        <w:tc>
          <w:tcPr>
            <w:tcW w:w="4095" w:type="dxa"/>
            <w:vAlign w:val="center"/>
          </w:tcPr>
          <w:p>
            <w:pPr>
              <w:keepNext w:val="0"/>
              <w:keepLines w:val="0"/>
              <w:widowControl/>
              <w:suppressLineNumbers w:val="0"/>
              <w:jc w:val="left"/>
              <w:textAlignment w:val="center"/>
              <w:rPr>
                <w:rFonts w:hint="eastAsia" w:ascii="仿宋" w:hAnsi="仿宋" w:eastAsia="仿宋" w:cs="仿宋"/>
                <w:b/>
                <w:sz w:val="24"/>
                <w:szCs w:val="24"/>
              </w:rPr>
            </w:pPr>
            <w:r>
              <w:rPr>
                <w:rFonts w:hint="eastAsia" w:ascii="仿宋" w:hAnsi="仿宋" w:eastAsia="仿宋" w:cs="仿宋"/>
                <w:i w:val="0"/>
                <w:color w:val="000000"/>
                <w:kern w:val="0"/>
                <w:sz w:val="24"/>
                <w:szCs w:val="24"/>
                <w:u w:val="none"/>
                <w:lang w:val="en-US" w:eastAsia="zh-CN"/>
              </w:rPr>
              <w:t>气候变化《巴黎协定》及中国的路径选择研究</w:t>
            </w:r>
          </w:p>
        </w:tc>
        <w:tc>
          <w:tcPr>
            <w:tcW w:w="1185" w:type="dxa"/>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著作</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梁晓菲 吕  江</w:t>
            </w:r>
          </w:p>
        </w:tc>
        <w:tc>
          <w:tcPr>
            <w:tcW w:w="214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西安交通大学城市学院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5</w:t>
            </w:r>
          </w:p>
        </w:tc>
        <w:tc>
          <w:tcPr>
            <w:tcW w:w="4095" w:type="dxa"/>
            <w:vAlign w:val="center"/>
          </w:tcPr>
          <w:p>
            <w:pPr>
              <w:keepNext w:val="0"/>
              <w:keepLines w:val="0"/>
              <w:widowControl/>
              <w:suppressLineNumbers w:val="0"/>
              <w:jc w:val="left"/>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日语敬语教学方略研究</w:t>
            </w:r>
          </w:p>
        </w:tc>
        <w:tc>
          <w:tcPr>
            <w:tcW w:w="1185" w:type="dxa"/>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专著</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毋育新</w:t>
            </w:r>
          </w:p>
        </w:tc>
        <w:tc>
          <w:tcPr>
            <w:tcW w:w="214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西安外国语大学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6</w:t>
            </w:r>
          </w:p>
        </w:tc>
        <w:tc>
          <w:tcPr>
            <w:tcW w:w="4095" w:type="dxa"/>
            <w:vAlign w:val="center"/>
          </w:tcPr>
          <w:p>
            <w:pPr>
              <w:keepNext w:val="0"/>
              <w:keepLines w:val="0"/>
              <w:widowControl/>
              <w:suppressLineNumbers w:val="0"/>
              <w:jc w:val="left"/>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陕西省体育竞赛表演市场现状及开发策略研究</w:t>
            </w:r>
          </w:p>
        </w:tc>
        <w:tc>
          <w:tcPr>
            <w:tcW w:w="1185" w:type="dxa"/>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研究报告</w:t>
            </w:r>
          </w:p>
        </w:tc>
        <w:tc>
          <w:tcPr>
            <w:tcW w:w="1230"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党  挺   马文国  丁  哲   等</w:t>
            </w:r>
          </w:p>
        </w:tc>
        <w:tc>
          <w:tcPr>
            <w:tcW w:w="214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西安体育学院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7</w:t>
            </w:r>
          </w:p>
        </w:tc>
        <w:tc>
          <w:tcPr>
            <w:tcW w:w="4095" w:type="dxa"/>
            <w:tcBorders>
              <w:top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翻译与文化新论</w:t>
            </w:r>
          </w:p>
        </w:tc>
        <w:tc>
          <w:tcPr>
            <w:tcW w:w="1185"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胡伟华</w:t>
            </w:r>
          </w:p>
        </w:tc>
        <w:tc>
          <w:tcPr>
            <w:tcW w:w="2145"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西安工程大学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8</w:t>
            </w:r>
          </w:p>
        </w:tc>
        <w:tc>
          <w:tcPr>
            <w:tcW w:w="4095" w:type="dxa"/>
            <w:tcBorders>
              <w:top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“双一流”建设背景下西部高等教育的挑战与政策供给</w:t>
            </w:r>
          </w:p>
        </w:tc>
        <w:tc>
          <w:tcPr>
            <w:tcW w:w="1185"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陈  鹏   李  威</w:t>
            </w:r>
          </w:p>
        </w:tc>
        <w:tc>
          <w:tcPr>
            <w:tcW w:w="2145"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9</w:t>
            </w:r>
          </w:p>
        </w:tc>
        <w:tc>
          <w:tcPr>
            <w:tcW w:w="4095" w:type="dxa"/>
            <w:tcBorders>
              <w:top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敦煌壁画迦陵频伽图像的起源与演变</w:t>
            </w:r>
          </w:p>
        </w:tc>
        <w:tc>
          <w:tcPr>
            <w:tcW w:w="1185"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孙武军 张  佳</w:t>
            </w:r>
          </w:p>
        </w:tc>
        <w:tc>
          <w:tcPr>
            <w:tcW w:w="2145" w:type="dxa"/>
            <w:tcBorders>
              <w:top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西安建筑科技大学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10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数字资本主义批判：历史唯物主义走向当代</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袁立国</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11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农村陪读家庭资源传递及其影响—基于“陪读”的个案研究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  欣      卢春天</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12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论马克思主义理论学科对思想政治理论课建设的“四个支撑——马克思主义理论学科与思想政治课关系的初心与现实考量</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卢黎歌 李迎霞 李华飞</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13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人伦视阈下的道德教育</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宋五好</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西安文理学院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14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推动陕西沿黄生态城镇带高质量发展的思考</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王树声   范晓鹏</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西安建筑科技大学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15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“双一流”背景下西安市高校思想政治课效力提升路径研究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黄  蜺   殷  莉   郗  波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长安大学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16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延安时期中国共产党农民文化教育研究（1935—1948）</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贾钢涛</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17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打赢高校网络意识形态主动仗</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刘光林     刘德安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18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“一带一路”视域下的中国中东外交：传承与担当</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  猛</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19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清末提学使司制度建构及实施困境探析</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张  寅</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20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关中地区雾霾治理绩效评价体系研究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齐晓亮</w:t>
            </w: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卢春天</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陕西警官职业学院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21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基于认知诊断评估的英语阅读诊断模型构建</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杜文博  马晓梅</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22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海德格尔实存哲学的两种渊源</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马小虎</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23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居家养老社区服务可及性——概念模型、指标体系与综合评价</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雍  岚        王振振      张冬敏</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24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空间正义的出场逻辑、理论旨趣和批判方位</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李武装</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西安工程大学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25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媒体不良信息对青少年影响的社会心理研究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王渭玲 党静萍 倪晓莉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26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马克思恩格斯早期共产主义思想发展的三个阶段</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陈中奇</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27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马克思的思想轨迹——文本导读的视角</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著作</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  强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28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说一切有部佛教研究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许  潇</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29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可视化标注下的信息搜索行为研究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马晓悦 王亚民 刘  玮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30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基于泰尔指数的西安城市经济功能区划分方案测度及比较研究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寇晓东  陆  瑶</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31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不同专业发展阶段幼儿园教师心目中的“好老师”形象分析</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张亚妮  牛婉羽 陈  浩</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陕西学前师范学院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rPr>
              <w:t>32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青少年德育视角下的家庭教育研究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路建红</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陕西学前师范学院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33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中国农村减贫与发展40年——从脱贫攻坚走向乡村振兴</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王立剑</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34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中国老龄化高峰期农村养老金缺口预测与应对方案研究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封铁英</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35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“拔尖计划”学生拔尖在何处</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路丽娜   刘隽颖</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36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恩格斯自然观视域中的实践思想</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叶  妮</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37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重大革命历史题材电视剧的内容传播</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张钧挥 郭春静</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西安建筑科技大学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38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走向生活的艺术-艺术市场解密</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  强</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39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推进社会主义核心价值观在高校落地生根</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王永智 宋  佳   陈朝辉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40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我省归国留学人员统战工作现状及对策研究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罗小娥  韩晓东  高  媛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陕西学前师范学院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41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鲁迅对朱光潜的批评缘起重考</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姜彩燕</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42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陕西省引汉济渭工程移民安置研究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李  妮   潘  登   李厚峰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长安大学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43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马克思主义经济学创新发展研究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宋  宇</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44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国有经济推进新中国工业化的成就和经验</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王胜利</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赵云君</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45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灾害史研究的自然回归及其科学转向</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卜风贤</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46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转型与重构：近代西安城市空间结构演变</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任云英</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西安建筑科技大学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47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基于产业视角的大西安“科技金融、文化金融、绿色金融”协同发展研究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杨养锋 马云超 杨皎鹤</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西安文理学院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48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路遥作品信仰信念信心主旋律研究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李志瑾 段建军 梁向阳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西安文理学院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49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关于新形势下深化科技体制机制改革深入推进西安创新驱动发展的报告</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陈  晨     仲伟周    倪金乾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50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陕西农村人居环境治理困境与对策</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同勤学 李善燊 袁  雅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西安文理学院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51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教师“教育研究力”的修炼与提升</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江玉印 李小妹</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陕西学前师范学院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52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新入职幼儿教师专业发展分析与指导</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刘艳金</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陕西学前师范学院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53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日常生活策略与范式：中国现代历史小说的诗学选择</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关  峰</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54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路遥的精神不会成为绝响</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张艳茜</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陕西省社会科学院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55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文化丝绸之路建设视域下的西安文化产业发展战略研究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岳  芃</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56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关于完善陕西省秦岭生态环境保护地方立法的几点建议</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代水平</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57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把西安打造成国家重要的创新创业中心</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 xml:space="preserve">刘泽双  马铃毓  丁洁洁  </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58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完善乡村规划体系 筑牢乡村振兴之基</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陕西省新型城镇化和人居环境研究院</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西安建筑科技大学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59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西安市全面创新改革试验经验举措推广复制研究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田庆锋 主持</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60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增权视角下陕西深度贫困地区旅游精准扶贫机制与对策研究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王会战</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李树民    于立新</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61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唐帝陵石雕石刻当代价值研究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吴  铁     马  冬     梁昭华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西安工程大学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62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当代鲁迅现象研究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袁盛勇</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63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宋元时期陈抟历史形象的书写与塑造</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刘  缙</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64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以人工智能推进“一带一路”建设的提质增效——基于马克思政治经济学的思考</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卫  玲</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65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从人际信任到网络结构信任：社区公共性的生成过程研究——以水源社区为例</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帅  满</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66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稳步推进公共信息资源开放研究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秦春秀 马续补 刘  玮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67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文化创意产品绩效评价体系探析——基于NPS测量体系的视角</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王梦蝶</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陕西学前师范学院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68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从个体形象到国家形象：基于微观视角的国家形象传播研究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杨  琳     许  秦</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69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“一带一路”倡议下西安服务贸易发展模式创新研究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张  原   胡  冰   曹  纳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西京学院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70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陕西省粮食生产功能区不同经营主体耕地生产效率测度及其提升策略研究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杨  朔   郭  斌   王  莹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西安建筑科技大学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71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《三体》英译本之多重互动性</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李庆明  习  萌</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72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明清晋蒙交界区商业地理研究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徐雪强</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73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吐鲁番出土文献与唐代西州社会研究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董永强</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74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陕西省消费环境指数（CEI）报告</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李佼瑞 主持</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西安财经大学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75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中国内陆和沿海自由贸易试验区比较研究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著作</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冯宗宪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76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前景化语言翻译策略研究：以《废都》葛浩文英译本为例</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冯正斌 党争胜</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77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明代镇戍营兵中的基层武官</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曹  循</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78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MIT高效创新实验法</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译著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刘振利</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西安工程大学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79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中华人民共和国电影制片变迁（1949-2019）</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赵  益</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西安工程大学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80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唐代钱法考</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陈  玺</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81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西安国家中心城市建设研究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 xml:space="preserve">张  燕     张博文 </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陕西省社会科学院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82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新媒体语境下，新闻学研究的变与不变—由新闻行业观察与研究类公号引发的思考</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孙  江   李  婷   杨舒颖</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83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音乐类综艺节目的创新路径分析——以《声入人心》为例</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闫  敏     王东莲</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84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Ranking range based approach to MADM under incomplete context and its application in venture investment evaluation不完全属性权重信息下基于方案排序范围的多属性决策方法及其在风险投资评价中的应用</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刘亚婷  张恒杰  吴裕珠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85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基于“社会发展”理念下大都市区次级核心城镇生活空间质量评价体系研究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程丽辉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西安市社会科学院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86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两汉三辅研究—政区、职官与人口</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著作</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贾俊侠 刚绍辉    姚德元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西安文理学院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87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居延新简词语文字研究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葛红丽</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88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高密度区微型绿道空间体系建构</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  琼</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西安建筑科技大学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89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中国企业对丝绸之路经济带直接投资风险防范研究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贺宁华</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西安财经大学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90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西安装备制造业转型升级的路径研究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杨  瑾   王娟茹   李  慧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91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基于综合评估模型的分级诊疗实践效果评估——以西安市雁塔区医联体为例</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刘  庆     胡书孝    储婷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92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中华图像文化史·隋唐五代卷（上下卷）</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著作</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周俊玲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西安美术学院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93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陕西风土旅游</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王海珺</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西安翻译学院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94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“2021年第十四届全运会”背景下的西安市体育旅游发展策略研究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马  珺      向茂娟</w:t>
            </w: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郭  林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95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中国乡土文学的发生与百年流变</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魏策策</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陕西省社会科学院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96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中国“听”的传统及其当代价值研究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蒋  晶</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西安外国语大学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97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国际商事调解规则研究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王  钢</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98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新时代背景下“医校结合”高校心理健康服务体系建设</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姚  斌</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99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“一带一路”能源合作（2013-2018）的制度建构：实践创新、现实挑战与中国选择</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吕  江</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100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基于大数据分析的死缓限制减刑司法适用研究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陈  敏    李书琪  广文革</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101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文化遗产景区解说服务质量对游客的情感和行为影响研究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成天娥 曹明明 王  珺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102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去产能战略的影响评价及建议——基于动态CGE 模型的研究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李志俊 原鹏飞</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103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西安市市本级可用于PPP项目政府性基金财承规划研究报告</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刘  蕾   傅  强</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104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新型农村金融机构支农：信贷可得性、满意度与福利效应</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著作</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牛晓冬  罗剑朝</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105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中国特色社会主义文化价值论</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高振岗</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106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人类命运共同体视域下体育博物馆传承发展体育文化的实践与展望</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杨  竞</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107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卖空机制对上市公司创新的影响研究——基于我国融资融券制度的自然实验</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陈怡欣   张俊瑞   汪方军</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108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“一带一路”与“光明之路”对接研究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译著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林  梅</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西安外国语大学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109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解读“藏地密码”：当下藏地电影空间文化审美共同体建构阐释</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巩  杰</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110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中文学术期刊双语出版的发展困境与解决路径</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芮海田  张伟伟  赵又义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长安大学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111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英国的刑事法官：正当性、法院与国家诱导的认罪答辩</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译著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付  欣</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112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Parametric design of garment flat based on body dimension基于人体尺寸的参数化服装款式设计</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刘凯旋</w:t>
            </w:r>
            <w:r>
              <w:rPr>
                <w:rFonts w:hint="eastAsia" w:ascii="仿宋" w:hAnsi="仿宋" w:eastAsia="仿宋" w:cs="仿宋"/>
                <w:i w:val="0"/>
                <w:color w:val="000000"/>
                <w:w w:val="80"/>
                <w:kern w:val="0"/>
                <w:sz w:val="24"/>
                <w:szCs w:val="24"/>
                <w:u w:val="none"/>
                <w:lang w:val="en-US" w:eastAsia="zh-CN"/>
              </w:rPr>
              <w:t>Xianyi Zeng</w:t>
            </w:r>
            <w:r>
              <w:rPr>
                <w:rFonts w:hint="eastAsia" w:ascii="仿宋" w:hAnsi="仿宋" w:eastAsia="仿宋" w:cs="仿宋"/>
                <w:i w:val="0"/>
                <w:color w:val="000000"/>
                <w:w w:val="90"/>
                <w:kern w:val="0"/>
                <w:sz w:val="24"/>
                <w:szCs w:val="24"/>
                <w:u w:val="none"/>
                <w:lang w:val="en-US" w:eastAsia="zh-CN"/>
              </w:rPr>
              <w:t>（法国）</w:t>
            </w:r>
            <w:r>
              <w:rPr>
                <w:rFonts w:hint="eastAsia" w:ascii="仿宋" w:hAnsi="仿宋" w:eastAsia="仿宋" w:cs="仿宋"/>
                <w:i w:val="0"/>
                <w:color w:val="000000"/>
                <w:kern w:val="0"/>
                <w:sz w:val="24"/>
                <w:szCs w:val="24"/>
                <w:u w:val="none"/>
                <w:lang w:val="en-US" w:eastAsia="zh-CN"/>
              </w:rPr>
              <w:t xml:space="preserve">    王建萍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西安工程大学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113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The selection of 3PRLs on self-service mobile recvcling machine :Interval-valued pythagorean hesitant fuzzy best-worst multi-criteria group decision-making 自助式手机回收机的第三方逆向物流供应商的选择：区间值毕达哥拉斯犹豫型模糊最优最劣多准则群决策</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刘爱军 吉晓慧 陆惠等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114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低碳经济视域下上市公司碳信息披露质量与财务绩效关系研究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张  静</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西安财经大学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115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国外政府环境审计发展现状与启示—基于WGEA全球性环境审计调查</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吴  勋   郭娟娟</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西安石油大学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116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The effects of a new public medicine procurement policy on medicine price in Shaanxi Province、 western China: an interrupted time series analysis药品直接挂网采购政策对陕西省药品价格的影响：断点时间序列分析</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胡书琛 陈  琛     杨才君</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117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粘性信息会增强中国经济增长的波动性吗</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赵新伟</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赵云君</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118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回流劳动力县域城镇化的影响机理与模拟研究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殷江滨</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119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惯例跨期性耦合与迭代创新:被调节的中介效应</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魏  龙    党兴华</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120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Efficiency evaluation for banking systems under uncertainty A multi-period three-stage DEA model不确定环境下银行系统效率评价：多周期三阶段DEA模型</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周晓阳 徐忠雯 柴  建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121</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服制视野下的清代法律</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高学强</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陕西师范大学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122</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重释知识产权法定原则</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孙  山</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123</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生态文明视角下的城市旅游发展研究：理论与应用</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杨延风</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西安财经大学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color w:val="000000"/>
                <w:kern w:val="0"/>
                <w:sz w:val="24"/>
                <w:szCs w:val="24"/>
                <w:u w:val="none"/>
                <w:lang w:val="en-US" w:eastAsia="zh-CN"/>
              </w:rPr>
              <w:t>124</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color w:val="000000"/>
                <w:kern w:val="0"/>
                <w:sz w:val="24"/>
                <w:szCs w:val="24"/>
                <w:u w:val="none"/>
                <w:lang w:val="en-US" w:eastAsia="zh-CN"/>
              </w:rPr>
              <w:t>西咸新区“3450”改革经验做法及对我市政务服务体系建设的建议</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rPr>
              <w:t>西安市人民政府研究室课题组</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SA"/>
              </w:rPr>
            </w:pPr>
            <w:r>
              <w:rPr>
                <w:rFonts w:hint="eastAsia" w:ascii="仿宋" w:hAnsi="仿宋" w:eastAsia="仿宋" w:cs="仿宋"/>
                <w:i w:val="0"/>
                <w:color w:val="000000"/>
                <w:kern w:val="0"/>
                <w:sz w:val="24"/>
                <w:szCs w:val="24"/>
                <w:u w:val="none"/>
                <w:lang w:val="en-US" w:eastAsia="zh-CN"/>
              </w:rPr>
              <w:t>西安市人民政府研究室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color w:val="000000"/>
                <w:kern w:val="0"/>
                <w:sz w:val="24"/>
                <w:szCs w:val="24"/>
                <w:u w:val="none"/>
                <w:lang w:val="en-US" w:eastAsia="zh-CN"/>
              </w:rPr>
              <w:t>125</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The Large-Small Group-Based Consensus Decision Method and Its Application to Teaching Management Problems基于大小群体的共识决策方法及其在教育管理问题中的应用</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 xml:space="preserve">高宇璇    </w:t>
            </w:r>
            <w:r>
              <w:rPr>
                <w:rFonts w:hint="eastAsia" w:ascii="仿宋" w:hAnsi="仿宋" w:eastAsia="仿宋" w:cs="仿宋"/>
                <w:i w:val="0"/>
                <w:color w:val="000000"/>
                <w:kern w:val="0"/>
                <w:sz w:val="24"/>
                <w:szCs w:val="24"/>
                <w:u w:val="none"/>
                <w:lang w:val="en-US" w:eastAsia="zh-CN"/>
              </w:rPr>
              <w:br w:type="textWrapping"/>
            </w:r>
            <w:r>
              <w:rPr>
                <w:rFonts w:hint="eastAsia" w:ascii="仿宋" w:hAnsi="仿宋" w:eastAsia="仿宋" w:cs="仿宋"/>
                <w:i w:val="0"/>
                <w:color w:val="000000"/>
                <w:kern w:val="0"/>
                <w:sz w:val="24"/>
                <w:szCs w:val="24"/>
                <w:u w:val="none"/>
                <w:lang w:val="en-US" w:eastAsia="zh-CN"/>
              </w:rPr>
              <w:t>孙秉珍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color w:val="000000"/>
                <w:kern w:val="0"/>
                <w:sz w:val="24"/>
                <w:szCs w:val="24"/>
                <w:u w:val="none"/>
                <w:lang w:val="en-US" w:eastAsia="zh-CN"/>
              </w:rPr>
              <w:t>126</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中国武术中“势”的身体哲学论绎</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金玉柱</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color w:val="000000"/>
                <w:kern w:val="0"/>
                <w:sz w:val="24"/>
                <w:szCs w:val="24"/>
                <w:u w:val="none"/>
                <w:lang w:val="en-US" w:eastAsia="zh-CN"/>
              </w:rPr>
              <w:t>127</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画境文心——屈健艺文自选集</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屈  健</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color w:val="000000"/>
                <w:kern w:val="0"/>
                <w:sz w:val="24"/>
                <w:szCs w:val="24"/>
                <w:u w:val="none"/>
                <w:lang w:val="en-US" w:eastAsia="zh-CN"/>
              </w:rPr>
              <w:t>128</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The freight village as a pathway to sustainable agricultural products logistics in China基于货运</w:t>
            </w:r>
            <w:bookmarkStart w:id="0" w:name="_GoBack"/>
            <w:bookmarkEnd w:id="0"/>
            <w:r>
              <w:rPr>
                <w:rFonts w:hint="eastAsia" w:ascii="仿宋" w:hAnsi="仿宋" w:eastAsia="仿宋" w:cs="仿宋"/>
                <w:i w:val="0"/>
                <w:color w:val="000000"/>
                <w:kern w:val="0"/>
                <w:sz w:val="24"/>
                <w:szCs w:val="24"/>
                <w:u w:val="none"/>
                <w:lang w:val="en-US" w:eastAsia="zh-CN"/>
              </w:rPr>
              <w:t>村途径的中国农产品物流可持续发展研究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论文</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伍佳妮 Hans-dietrich haasis</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长安大学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color w:val="000000"/>
                <w:kern w:val="0"/>
                <w:sz w:val="24"/>
                <w:szCs w:val="24"/>
                <w:u w:val="none"/>
                <w:lang w:val="en-US" w:eastAsia="zh-CN"/>
              </w:rPr>
              <w:t>129</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金融网络视角下的银行业系统性风险研究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专著</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陈少炜</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西安财经大学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9"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i w:val="0"/>
                <w:color w:val="000000"/>
                <w:kern w:val="0"/>
                <w:sz w:val="24"/>
                <w:szCs w:val="24"/>
                <w:u w:val="none"/>
                <w:lang w:val="en-US" w:eastAsia="zh-CN"/>
              </w:rPr>
              <w:t>130</w:t>
            </w:r>
          </w:p>
        </w:tc>
        <w:tc>
          <w:tcPr>
            <w:tcW w:w="4095" w:type="dxa"/>
            <w:tcBorders>
              <w:top w:val="single" w:color="auto" w:sz="4" w:space="0"/>
              <w:bottom w:val="single" w:color="auto" w:sz="4" w:space="0"/>
            </w:tcBorders>
            <w:vAlign w:val="center"/>
          </w:tcPr>
          <w:p>
            <w:pPr>
              <w:keepNext w:val="0"/>
              <w:keepLines w:val="0"/>
              <w:widowControl/>
              <w:suppressLineNumbers w:val="0"/>
              <w:jc w:val="left"/>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经济责任审计创新与发展研究</w:t>
            </w:r>
          </w:p>
        </w:tc>
        <w:tc>
          <w:tcPr>
            <w:tcW w:w="118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lang w:val="en-US" w:eastAsia="zh-CN"/>
              </w:rPr>
            </w:pPr>
            <w:r>
              <w:rPr>
                <w:rFonts w:hint="eastAsia" w:ascii="仿宋" w:hAnsi="仿宋" w:eastAsia="仿宋" w:cs="仿宋"/>
                <w:i w:val="0"/>
                <w:color w:val="000000"/>
                <w:kern w:val="0"/>
                <w:sz w:val="24"/>
                <w:szCs w:val="24"/>
                <w:u w:val="none"/>
                <w:lang w:val="en-US" w:eastAsia="zh-CN"/>
              </w:rPr>
              <w:t>研究报告</w:t>
            </w:r>
          </w:p>
        </w:tc>
        <w:tc>
          <w:tcPr>
            <w:tcW w:w="1230"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李海霞 任  芳    冯明星  等</w:t>
            </w:r>
          </w:p>
        </w:tc>
        <w:tc>
          <w:tcPr>
            <w:tcW w:w="2145" w:type="dxa"/>
            <w:tcBorders>
              <w:top w:val="single" w:color="auto" w:sz="4" w:space="0"/>
              <w:bottom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rPr>
            </w:pPr>
            <w:r>
              <w:rPr>
                <w:rFonts w:hint="eastAsia" w:ascii="仿宋" w:hAnsi="仿宋" w:eastAsia="仿宋" w:cs="仿宋"/>
                <w:i w:val="0"/>
                <w:color w:val="000000"/>
                <w:kern w:val="0"/>
                <w:sz w:val="24"/>
                <w:szCs w:val="24"/>
                <w:u w:val="none"/>
                <w:lang w:val="en-US" w:eastAsia="zh-CN"/>
              </w:rPr>
              <w:t>西京学院</w:t>
            </w:r>
          </w:p>
        </w:tc>
      </w:tr>
    </w:tbl>
    <w:p>
      <w:pPr>
        <w:rPr>
          <w:rFonts w:hint="eastAsia" w:eastAsia="宋体"/>
          <w:lang w:val="en-US" w:eastAsia="zh-CN"/>
        </w:rPr>
      </w:pPr>
    </w:p>
    <w:p/>
    <w:sectPr>
      <w:pgSz w:w="11906" w:h="16838"/>
      <w:pgMar w:top="1440" w:right="1293" w:bottom="1100" w:left="1689" w:header="851" w:footer="992"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roman"/>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113611"/>
    <w:rsid w:val="03BE4C5D"/>
    <w:rsid w:val="06964608"/>
    <w:rsid w:val="38D016B4"/>
    <w:rsid w:val="46113611"/>
    <w:rsid w:val="4C372E49"/>
    <w:rsid w:val="68C85FB4"/>
    <w:rsid w:val="6B10148B"/>
    <w:rsid w:val="6E123F33"/>
    <w:rsid w:val="7C065C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3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2020-10-26T03:05:00Z</dcterms:created>
  <dc:creator>葵花向暖</dc:creator>
  <cp:lastModifiedBy>葵花向暖</cp:lastModifiedBy>
  <cp:lastPrinted>2020-11-27T03:24:15Z</cp:lastPrinted>
  <dcterms:modified xsi:type="dcterms:W3CDTF">2020-11-27T03:26:05Z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